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3BF57AA0" w:rsidR="003A4426" w:rsidRDefault="00B438BD" w:rsidP="00B438BD">
      <w:pPr>
        <w:pStyle w:val="Corptext"/>
        <w:tabs>
          <w:tab w:val="center" w:pos="4635"/>
          <w:tab w:val="left" w:pos="7542"/>
        </w:tabs>
        <w:jc w:val="left"/>
        <w:rPr>
          <w:rFonts w:ascii="Cambria" w:hAnsi="Cambria" w:cs="Arial"/>
          <w:szCs w:val="28"/>
          <w:lang w:val="ro-RO"/>
        </w:rPr>
      </w:pPr>
      <w:r>
        <w:rPr>
          <w:rFonts w:ascii="Cambria" w:hAnsi="Cambria" w:cs="Arial"/>
          <w:szCs w:val="28"/>
          <w:lang w:val="ro-RO"/>
        </w:rPr>
        <w:tab/>
      </w:r>
      <w:r w:rsidR="003A4426"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74D1F">
        <w:rPr>
          <w:rFonts w:ascii="Cambria" w:hAnsi="Cambria" w:cs="Arial"/>
          <w:szCs w:val="28"/>
          <w:lang w:val="ro-RO"/>
        </w:rPr>
        <w:t>20</w:t>
      </w:r>
      <w:r w:rsidR="00162C49">
        <w:rPr>
          <w:rFonts w:ascii="Cambria" w:hAnsi="Cambria" w:cs="Arial"/>
          <w:szCs w:val="28"/>
          <w:lang w:val="ro-RO"/>
        </w:rPr>
        <w:t>5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="003A4426"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587379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587379">
        <w:rPr>
          <w:rFonts w:ascii="Cambria" w:hAnsi="Cambria" w:cs="Arial"/>
          <w:szCs w:val="28"/>
          <w:lang w:val="ro-RO"/>
        </w:rPr>
        <w:t>3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  <w:r>
        <w:rPr>
          <w:rFonts w:ascii="Cambria" w:hAnsi="Cambria" w:cs="Arial"/>
          <w:szCs w:val="28"/>
          <w:lang w:val="ro-RO"/>
        </w:rPr>
        <w:tab/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52A0796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587379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</w:t>
      </w:r>
      <w:r w:rsidR="00587379">
        <w:rPr>
          <w:rFonts w:ascii="Cambria" w:hAnsi="Cambria" w:cs="Arial"/>
          <w:sz w:val="22"/>
          <w:szCs w:val="22"/>
        </w:rPr>
        <w:t>3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3B02650E" w14:textId="536E2FC7" w:rsidR="003F0383" w:rsidRPr="00162C49" w:rsidRDefault="003F0383" w:rsidP="003F0383">
      <w:pPr>
        <w:pStyle w:val="Listparagraf"/>
        <w:numPr>
          <w:ilvl w:val="0"/>
          <w:numId w:val="17"/>
        </w:numPr>
        <w:ind w:left="0" w:firstLine="0"/>
        <w:jc w:val="both"/>
        <w:rPr>
          <w:b/>
          <w:i/>
          <w:sz w:val="24"/>
          <w:szCs w:val="24"/>
          <w:lang w:val="it-IT"/>
        </w:rPr>
      </w:pPr>
      <w:r w:rsidRPr="00F67088">
        <w:rPr>
          <w:rFonts w:ascii="Times New Roman" w:hAnsi="Times New Roman"/>
          <w:sz w:val="28"/>
          <w:szCs w:val="28"/>
          <w:lang w:val="it-IT"/>
        </w:rPr>
        <w:t xml:space="preserve">Hotararea Consiliului local al Municipiului Giurgiu  nr. </w:t>
      </w:r>
      <w:r>
        <w:rPr>
          <w:rFonts w:ascii="Times New Roman" w:hAnsi="Times New Roman"/>
          <w:sz w:val="28"/>
          <w:szCs w:val="28"/>
          <w:lang w:val="it-IT"/>
        </w:rPr>
        <w:t>60/28.02.2019 privind stabilirea indicatorilor de  performanta financiari si nefinaciari pentru Consiliul de Administratie al Zonei Libere Giurgiu S.A;</w:t>
      </w:r>
    </w:p>
    <w:p w14:paraId="452BD576" w14:textId="0D31B1D4" w:rsidR="00162C49" w:rsidRPr="00E12C70" w:rsidRDefault="00162C49" w:rsidP="003F0383">
      <w:pPr>
        <w:pStyle w:val="Listparagraf"/>
        <w:numPr>
          <w:ilvl w:val="0"/>
          <w:numId w:val="17"/>
        </w:numPr>
        <w:ind w:left="0" w:firstLine="0"/>
        <w:jc w:val="both"/>
        <w:rPr>
          <w:b/>
          <w:i/>
          <w:sz w:val="24"/>
          <w:szCs w:val="24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Decizia Consiliului de Adminstratie nr. 222/31.01.2019;</w:t>
      </w:r>
    </w:p>
    <w:p w14:paraId="3E557F2C" w14:textId="1C4809BD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6CEBE7D8" w14:textId="4D7412AE" w:rsidR="009413A2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  <w:bookmarkStart w:id="1" w:name="_Hlk2861905"/>
      <w:r w:rsidRPr="00B55FA7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B55FA7">
        <w:rPr>
          <w:rFonts w:ascii="Arial" w:hAnsi="Arial" w:cs="Arial"/>
          <w:sz w:val="24"/>
          <w:szCs w:val="24"/>
          <w:lang w:val="fr-FR"/>
        </w:rPr>
        <w:t xml:space="preserve"> </w:t>
      </w:r>
      <w:bookmarkEnd w:id="1"/>
      <w:r w:rsidR="009413A2">
        <w:rPr>
          <w:rFonts w:ascii="Arial" w:hAnsi="Arial" w:cs="Arial"/>
          <w:sz w:val="24"/>
          <w:szCs w:val="24"/>
          <w:lang w:val="fr-FR"/>
        </w:rPr>
        <w:t xml:space="preserve">In </w:t>
      </w:r>
      <w:proofErr w:type="spellStart"/>
      <w:r w:rsidR="009413A2">
        <w:rPr>
          <w:rFonts w:ascii="Arial" w:hAnsi="Arial" w:cs="Arial"/>
          <w:sz w:val="24"/>
          <w:szCs w:val="24"/>
          <w:lang w:val="fr-FR"/>
        </w:rPr>
        <w:t>conformitate</w:t>
      </w:r>
      <w:proofErr w:type="spellEnd"/>
      <w:r w:rsidR="009413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Hotararea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Consiliului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Local al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Municipiului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Giurgiu nr. 60/28.02.2019, </w:t>
      </w:r>
      <w:r w:rsidR="00162C49">
        <w:rPr>
          <w:rFonts w:ascii="Arial" w:hAnsi="Arial" w:cs="Arial"/>
          <w:sz w:val="24"/>
          <w:szCs w:val="24"/>
          <w:lang w:val="en-GB"/>
        </w:rPr>
        <w:t>s</w:t>
      </w:r>
      <w:r w:rsidRPr="00B55FA7">
        <w:rPr>
          <w:rFonts w:ascii="Arial" w:hAnsi="Arial" w:cs="Arial"/>
          <w:sz w:val="24"/>
          <w:szCs w:val="24"/>
          <w:lang w:val="en-GB"/>
        </w:rPr>
        <w:t xml:space="preserve">e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aproba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indicatorii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performanta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financiari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nefinanciari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pe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anul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2019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criteriile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performanta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membrii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Consiliului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Administratie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al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Societatii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Administratia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Zonei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Libere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Giurgiu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prevazuti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B55FA7">
        <w:rPr>
          <w:rFonts w:ascii="Arial" w:hAnsi="Arial" w:cs="Arial"/>
          <w:sz w:val="24"/>
          <w:szCs w:val="24"/>
          <w:lang w:val="en-GB"/>
        </w:rPr>
        <w:t>anexa</w:t>
      </w:r>
      <w:proofErr w:type="spellEnd"/>
      <w:r w:rsidRPr="00B55FA7">
        <w:rPr>
          <w:rFonts w:ascii="Arial" w:hAnsi="Arial" w:cs="Arial"/>
          <w:sz w:val="24"/>
          <w:szCs w:val="24"/>
          <w:lang w:val="en-GB"/>
        </w:rPr>
        <w:t xml:space="preserve"> nr. </w:t>
      </w:r>
      <w:proofErr w:type="gramStart"/>
      <w:r w:rsidRPr="00B55FA7">
        <w:rPr>
          <w:rFonts w:ascii="Arial" w:hAnsi="Arial" w:cs="Arial"/>
          <w:sz w:val="24"/>
          <w:szCs w:val="24"/>
          <w:lang w:val="en-GB"/>
        </w:rPr>
        <w:t>1</w:t>
      </w:r>
      <w:r w:rsidR="009413A2">
        <w:rPr>
          <w:rFonts w:ascii="Arial" w:hAnsi="Arial" w:cs="Arial"/>
          <w:sz w:val="24"/>
          <w:szCs w:val="24"/>
          <w:lang w:val="en-GB"/>
        </w:rPr>
        <w:t xml:space="preserve">,   </w:t>
      </w:r>
      <w:proofErr w:type="gramEnd"/>
      <w:r w:rsidR="009413A2">
        <w:rPr>
          <w:rFonts w:ascii="Arial" w:hAnsi="Arial" w:cs="Arial"/>
          <w:sz w:val="24"/>
          <w:szCs w:val="24"/>
          <w:lang w:val="en-GB"/>
        </w:rPr>
        <w:t xml:space="preserve">conform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prevederilor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Planului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Administrare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aprobat</w:t>
      </w:r>
      <w:proofErr w:type="spellEnd"/>
      <w:r w:rsidR="009413A2" w:rsidRP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45491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="0004549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Hotararea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Adunarii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Generale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Actionarilor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nr. 188/24.08.2018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13A2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="009413A2">
        <w:rPr>
          <w:rFonts w:ascii="Arial" w:hAnsi="Arial" w:cs="Arial"/>
          <w:sz w:val="24"/>
          <w:szCs w:val="24"/>
          <w:lang w:val="en-GB"/>
        </w:rPr>
        <w:t xml:space="preserve"> 2018-2022</w:t>
      </w:r>
      <w:r w:rsidR="004215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Bugetului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Venituri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Cheltuieli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aprobat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pe </w:t>
      </w:r>
      <w:proofErr w:type="spellStart"/>
      <w:r w:rsidR="0042150F">
        <w:rPr>
          <w:rFonts w:ascii="Arial" w:hAnsi="Arial" w:cs="Arial"/>
          <w:sz w:val="24"/>
          <w:szCs w:val="24"/>
          <w:lang w:val="en-GB"/>
        </w:rPr>
        <w:t>anul</w:t>
      </w:r>
      <w:proofErr w:type="spellEnd"/>
      <w:r w:rsidR="0042150F">
        <w:rPr>
          <w:rFonts w:ascii="Arial" w:hAnsi="Arial" w:cs="Arial"/>
          <w:sz w:val="24"/>
          <w:szCs w:val="24"/>
          <w:lang w:val="en-GB"/>
        </w:rPr>
        <w:t xml:space="preserve"> 2019;</w:t>
      </w:r>
    </w:p>
    <w:p w14:paraId="3C3CB58C" w14:textId="77777777" w:rsidR="009413A2" w:rsidRDefault="009413A2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</w:p>
    <w:p w14:paraId="316A9DFB" w14:textId="07B584B7" w:rsidR="009413A2" w:rsidRDefault="009413A2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  <w:r w:rsidRPr="00B55FA7">
        <w:rPr>
          <w:rFonts w:ascii="Arial" w:hAnsi="Arial" w:cs="Arial"/>
          <w:b/>
          <w:bCs/>
          <w:sz w:val="24"/>
          <w:szCs w:val="24"/>
          <w:lang w:val="fr-FR"/>
        </w:rPr>
        <w:t>Art.</w:t>
      </w:r>
      <w:r>
        <w:rPr>
          <w:rFonts w:ascii="Arial" w:hAnsi="Arial" w:cs="Arial"/>
          <w:b/>
          <w:bCs/>
          <w:sz w:val="24"/>
          <w:szCs w:val="24"/>
          <w:lang w:val="fr-FR"/>
        </w:rPr>
        <w:t>2</w:t>
      </w:r>
      <w:r w:rsidRPr="00B55FA7">
        <w:rPr>
          <w:rFonts w:ascii="Arial" w:hAnsi="Arial" w:cs="Arial"/>
          <w:b/>
          <w:bCs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aproba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introducerea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Planul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Administrare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Societatii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Administratia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Zonei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Libere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Giurgiu</w:t>
      </w:r>
      <w:r w:rsidR="00DD7E84">
        <w:rPr>
          <w:rFonts w:ascii="Arial" w:hAnsi="Arial" w:cs="Arial"/>
          <w:sz w:val="24"/>
          <w:szCs w:val="24"/>
          <w:lang w:val="en-GB"/>
        </w:rPr>
        <w:t xml:space="preserve"> 2018-2022</w:t>
      </w:r>
      <w:r w:rsidR="00A149E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A149E6">
        <w:rPr>
          <w:rFonts w:ascii="Arial" w:hAnsi="Arial" w:cs="Arial"/>
          <w:sz w:val="24"/>
          <w:szCs w:val="24"/>
          <w:lang w:val="en-GB"/>
        </w:rPr>
        <w:t>planul</w:t>
      </w:r>
      <w:proofErr w:type="spellEnd"/>
      <w:r w:rsidR="00A149E6">
        <w:rPr>
          <w:rFonts w:ascii="Arial" w:hAnsi="Arial" w:cs="Arial"/>
          <w:sz w:val="24"/>
          <w:szCs w:val="24"/>
          <w:lang w:val="en-GB"/>
        </w:rPr>
        <w:t xml:space="preserve"> de management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Directorii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societatii</w:t>
      </w:r>
      <w:proofErr w:type="spellEnd"/>
      <w:r w:rsidR="00DD7E8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D7E84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="00DD7E8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D7E84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="00DD7E84">
        <w:rPr>
          <w:rFonts w:ascii="Arial" w:hAnsi="Arial" w:cs="Arial"/>
          <w:sz w:val="24"/>
          <w:szCs w:val="24"/>
          <w:lang w:val="en-GB"/>
        </w:rPr>
        <w:t xml:space="preserve"> 2018-</w:t>
      </w:r>
      <w:proofErr w:type="gramStart"/>
      <w:r w:rsidR="00DD7E84">
        <w:rPr>
          <w:rFonts w:ascii="Arial" w:hAnsi="Arial" w:cs="Arial"/>
          <w:sz w:val="24"/>
          <w:szCs w:val="24"/>
          <w:lang w:val="en-GB"/>
        </w:rPr>
        <w:t>2022</w:t>
      </w:r>
      <w:r w:rsidR="00AC3569">
        <w:rPr>
          <w:rFonts w:ascii="Arial" w:hAnsi="Arial" w:cs="Arial"/>
          <w:sz w:val="24"/>
          <w:szCs w:val="24"/>
          <w:lang w:val="en-GB"/>
        </w:rPr>
        <w:t xml:space="preserve"> ,</w:t>
      </w:r>
      <w:proofErr w:type="gramEnd"/>
      <w:r w:rsidR="00AC356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aprobat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decizia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Consiliului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AC3569">
        <w:rPr>
          <w:rFonts w:ascii="Arial" w:hAnsi="Arial" w:cs="Arial"/>
          <w:sz w:val="24"/>
          <w:szCs w:val="24"/>
          <w:lang w:val="en-GB"/>
        </w:rPr>
        <w:t>Administratie</w:t>
      </w:r>
      <w:proofErr w:type="spellEnd"/>
      <w:r w:rsidR="00AC3569">
        <w:rPr>
          <w:rFonts w:ascii="Arial" w:hAnsi="Arial" w:cs="Arial"/>
          <w:sz w:val="24"/>
          <w:szCs w:val="24"/>
          <w:lang w:val="en-GB"/>
        </w:rPr>
        <w:t xml:space="preserve"> nr. 222/31.01.2019</w:t>
      </w:r>
      <w:r>
        <w:rPr>
          <w:rFonts w:ascii="Arial" w:hAnsi="Arial" w:cs="Arial"/>
          <w:sz w:val="24"/>
          <w:szCs w:val="24"/>
          <w:lang w:val="en-GB"/>
        </w:rPr>
        <w:t xml:space="preserve">; </w:t>
      </w:r>
    </w:p>
    <w:p w14:paraId="2057B018" w14:textId="77777777" w:rsidR="009413A2" w:rsidRDefault="009413A2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</w:p>
    <w:p w14:paraId="1272925A" w14:textId="77777777" w:rsidR="00B55FA7" w:rsidRPr="00B55FA7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</w:p>
    <w:p w14:paraId="4A0846A0" w14:textId="77DE7AFD" w:rsidR="00B55FA7" w:rsidRDefault="00B55FA7" w:rsidP="009413A2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  <w:r w:rsidRPr="00B55FA7">
        <w:rPr>
          <w:rFonts w:ascii="Arial" w:hAnsi="Arial" w:cs="Arial"/>
          <w:b/>
          <w:bCs/>
          <w:sz w:val="24"/>
          <w:szCs w:val="24"/>
          <w:lang w:val="fr-FR"/>
        </w:rPr>
        <w:t xml:space="preserve">Art. </w:t>
      </w:r>
      <w:r w:rsidR="009413A2">
        <w:rPr>
          <w:rFonts w:ascii="Arial" w:hAnsi="Arial" w:cs="Arial"/>
          <w:b/>
          <w:bCs/>
          <w:sz w:val="24"/>
          <w:szCs w:val="24"/>
          <w:lang w:val="fr-FR"/>
        </w:rPr>
        <w:t>3</w:t>
      </w:r>
      <w:r w:rsidRPr="00B55FA7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Pr="00B55FA7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Se </w:t>
      </w:r>
      <w:r w:rsidRPr="00B55FA7">
        <w:rPr>
          <w:rFonts w:ascii="Arial" w:hAnsi="Arial" w:cs="Arial"/>
          <w:sz w:val="24"/>
          <w:szCs w:val="24"/>
          <w:lang w:val="ro-RO"/>
        </w:rPr>
        <w:t xml:space="preserve"> aproba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55FA7">
        <w:rPr>
          <w:rFonts w:ascii="Arial" w:hAnsi="Arial" w:cs="Arial"/>
          <w:sz w:val="24"/>
          <w:szCs w:val="24"/>
          <w:lang w:val="ro-RO"/>
        </w:rPr>
        <w:t xml:space="preserve"> actel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B55FA7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ro-RO"/>
        </w:rPr>
        <w:t>aditionale</w:t>
      </w:r>
      <w:proofErr w:type="spellEnd"/>
      <w:r w:rsidRPr="00B55FA7">
        <w:rPr>
          <w:rFonts w:ascii="Arial" w:hAnsi="Arial" w:cs="Arial"/>
          <w:sz w:val="24"/>
          <w:szCs w:val="24"/>
          <w:lang w:val="ro-RO"/>
        </w:rPr>
        <w:t xml:space="preserve"> privind indicatorii de performanta financiari si nefinanciari </w:t>
      </w:r>
      <w:r>
        <w:rPr>
          <w:rFonts w:ascii="Arial" w:hAnsi="Arial" w:cs="Arial"/>
          <w:sz w:val="24"/>
          <w:szCs w:val="24"/>
          <w:lang w:val="ro-RO"/>
        </w:rPr>
        <w:t xml:space="preserve">si criterii de performanta </w:t>
      </w:r>
      <w:r w:rsidRPr="00B55FA7">
        <w:rPr>
          <w:rFonts w:ascii="Arial" w:hAnsi="Arial" w:cs="Arial"/>
          <w:sz w:val="24"/>
          <w:szCs w:val="24"/>
          <w:lang w:val="ro-RO"/>
        </w:rPr>
        <w:t xml:space="preserve"> la contractele de mandat ale Consiliului de </w:t>
      </w:r>
      <w:proofErr w:type="spellStart"/>
      <w:r w:rsidRPr="00B55FA7">
        <w:rPr>
          <w:rFonts w:ascii="Arial" w:hAnsi="Arial" w:cs="Arial"/>
          <w:sz w:val="24"/>
          <w:szCs w:val="24"/>
          <w:lang w:val="ro-RO"/>
        </w:rPr>
        <w:t>Administratie</w:t>
      </w:r>
      <w:proofErr w:type="spellEnd"/>
      <w:r w:rsidRPr="00B55FA7">
        <w:rPr>
          <w:rFonts w:ascii="Arial" w:hAnsi="Arial" w:cs="Arial"/>
          <w:sz w:val="24"/>
          <w:szCs w:val="24"/>
          <w:lang w:val="ro-RO"/>
        </w:rPr>
        <w:t xml:space="preserve"> al </w:t>
      </w:r>
      <w:proofErr w:type="spellStart"/>
      <w:r w:rsidRPr="00B55FA7">
        <w:rPr>
          <w:rFonts w:ascii="Arial" w:hAnsi="Arial" w:cs="Arial"/>
          <w:sz w:val="24"/>
          <w:szCs w:val="24"/>
          <w:lang w:val="ro-RO"/>
        </w:rPr>
        <w:t>Societatii</w:t>
      </w:r>
      <w:proofErr w:type="spellEnd"/>
      <w:r w:rsidRPr="00B55FA7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B55FA7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Pr="00B55FA7">
        <w:rPr>
          <w:rFonts w:ascii="Arial" w:hAnsi="Arial" w:cs="Arial"/>
          <w:sz w:val="24"/>
          <w:szCs w:val="24"/>
          <w:lang w:val="ro-RO"/>
        </w:rPr>
        <w:t xml:space="preserve"> Zonei Libere Giurgiu S.A</w:t>
      </w:r>
      <w:r>
        <w:rPr>
          <w:rFonts w:ascii="Arial" w:hAnsi="Arial" w:cs="Arial"/>
          <w:sz w:val="24"/>
          <w:szCs w:val="24"/>
          <w:lang w:val="ro-RO"/>
        </w:rPr>
        <w:t>, pentru anul 2019</w:t>
      </w:r>
      <w:r w:rsidR="009413A2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="009413A2">
        <w:rPr>
          <w:rFonts w:ascii="Arial" w:hAnsi="Arial" w:cs="Arial"/>
          <w:sz w:val="24"/>
          <w:szCs w:val="24"/>
          <w:lang w:val="ro-RO"/>
        </w:rPr>
        <w:t>rezultati</w:t>
      </w:r>
      <w:proofErr w:type="spellEnd"/>
      <w:r w:rsidR="009413A2">
        <w:rPr>
          <w:rFonts w:ascii="Arial" w:hAnsi="Arial" w:cs="Arial"/>
          <w:sz w:val="24"/>
          <w:szCs w:val="24"/>
          <w:lang w:val="ro-RO"/>
        </w:rPr>
        <w:t xml:space="preserve"> din planul de Administrare 2018-2022</w:t>
      </w:r>
      <w:r w:rsidR="0042150F">
        <w:rPr>
          <w:rFonts w:ascii="Arial" w:hAnsi="Arial" w:cs="Arial"/>
          <w:sz w:val="24"/>
          <w:szCs w:val="24"/>
          <w:lang w:val="ro-RO"/>
        </w:rPr>
        <w:t xml:space="preserve"> si a Bugetului de Venituri si Cheltuieli aprobat pe anul 2019;</w:t>
      </w:r>
      <w:bookmarkStart w:id="2" w:name="_GoBack"/>
      <w:bookmarkEnd w:id="2"/>
    </w:p>
    <w:p w14:paraId="64B296AB" w14:textId="324B0C6B" w:rsidR="00B55FA7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042826BD" w14:textId="77777777" w:rsidR="00B55FA7" w:rsidRDefault="00B55FA7" w:rsidP="00B55FA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0A68D4CB" w14:textId="3B32CAC6" w:rsidR="00B55FA7" w:rsidRPr="004417D0" w:rsidRDefault="00B55FA7" w:rsidP="00B55FA7">
      <w:pPr>
        <w:pStyle w:val="Corptext"/>
        <w:tabs>
          <w:tab w:val="left" w:pos="0"/>
        </w:tabs>
        <w:spacing w:line="360" w:lineRule="auto"/>
        <w:contextualSpacing/>
        <w:rPr>
          <w:rFonts w:ascii="Cambria" w:hAnsi="Cambria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 w:rsidR="009413A2">
        <w:rPr>
          <w:rFonts w:ascii="Arial" w:hAnsi="Arial" w:cs="Arial"/>
          <w:b/>
          <w:sz w:val="24"/>
          <w:szCs w:val="24"/>
          <w:lang w:val="ro-RO"/>
        </w:rPr>
        <w:t>4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administratie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,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General </w:t>
      </w:r>
      <w:r>
        <w:rPr>
          <w:rFonts w:ascii="Arial" w:hAnsi="Arial" w:cs="Arial"/>
          <w:sz w:val="24"/>
          <w:szCs w:val="24"/>
          <w:lang w:val="fr-FR"/>
        </w:rPr>
        <w:t>si</w:t>
      </w:r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Economice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 </w:t>
      </w:r>
      <w:r w:rsidRPr="006D0E66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6D0E66">
        <w:rPr>
          <w:rFonts w:ascii="Arial" w:hAnsi="Arial" w:cs="Arial"/>
          <w:sz w:val="24"/>
          <w:szCs w:val="24"/>
        </w:rPr>
        <w:t>cadrul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Administratiei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Zonei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Libere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Giurgiu S.A, </w:t>
      </w:r>
      <w:proofErr w:type="spellStart"/>
      <w:r w:rsidRPr="006D0E66">
        <w:rPr>
          <w:rFonts w:ascii="Arial" w:hAnsi="Arial" w:cs="Arial"/>
          <w:sz w:val="24"/>
          <w:szCs w:val="24"/>
        </w:rPr>
        <w:t>pentru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ducerea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E66">
        <w:rPr>
          <w:rFonts w:ascii="Arial" w:hAnsi="Arial" w:cs="Arial"/>
          <w:sz w:val="24"/>
          <w:szCs w:val="24"/>
        </w:rPr>
        <w:t>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proofErr w:type="spellEnd"/>
      <w:r>
        <w:rPr>
          <w:rFonts w:asciiTheme="majorHAnsi" w:hAnsiTheme="majorHAnsi" w:cs="Arial"/>
          <w:sz w:val="24"/>
          <w:szCs w:val="24"/>
        </w:rPr>
        <w:t>.</w:t>
      </w:r>
    </w:p>
    <w:p w14:paraId="1B6FDD02" w14:textId="05948AEB" w:rsidR="002F15B4" w:rsidRPr="004417D0" w:rsidRDefault="002F15B4" w:rsidP="00B55FA7">
      <w:pPr>
        <w:pStyle w:val="Corptext"/>
        <w:tabs>
          <w:tab w:val="left" w:pos="0"/>
        </w:tabs>
        <w:rPr>
          <w:rFonts w:ascii="Cambria" w:hAnsi="Cambria" w:cs="Arial"/>
          <w:sz w:val="24"/>
          <w:szCs w:val="24"/>
          <w:lang w:val="ro-RO"/>
        </w:rPr>
      </w:pP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3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4BE9" w14:textId="77777777" w:rsidR="004A1BE5" w:rsidRDefault="004A1BE5">
      <w:r>
        <w:separator/>
      </w:r>
    </w:p>
  </w:endnote>
  <w:endnote w:type="continuationSeparator" w:id="0">
    <w:p w14:paraId="429D860D" w14:textId="77777777" w:rsidR="004A1BE5" w:rsidRDefault="004A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ADEC" w14:textId="77777777" w:rsidR="004A1BE5" w:rsidRDefault="004A1BE5">
      <w:r>
        <w:separator/>
      </w:r>
    </w:p>
  </w:footnote>
  <w:footnote w:type="continuationSeparator" w:id="0">
    <w:p w14:paraId="7DF47B7E" w14:textId="77777777" w:rsidR="004A1BE5" w:rsidRDefault="004A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491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2C49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2D5D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2F2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CC4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150F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1BE5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13A2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416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9E6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3569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38BD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1560"/>
    <w:rsid w:val="00D22E21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D7E84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BB6C98E-5EAB-4B52-AEC7-19054FC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2342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6</cp:revision>
  <cp:lastPrinted>2019-03-08T08:15:00Z</cp:lastPrinted>
  <dcterms:created xsi:type="dcterms:W3CDTF">2019-03-07T07:17:00Z</dcterms:created>
  <dcterms:modified xsi:type="dcterms:W3CDTF">2019-03-08T08:24:00Z</dcterms:modified>
</cp:coreProperties>
</file>